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20291F"/>
          <w:sz w:val="34"/>
          <w:szCs w:val="34"/>
        </w:rPr>
        <w:t xml:space="preserve">Long-Term Plan — [Subject]</w:t>
      </w:r>
    </w:p>
    <w:p>
      <w:pPr>
        <w:pBdr>
          <w:bottom w:val="single" w:color="20291F" w:sz="8" w:space="4"/>
        </w:pBdr>
        <w:spacing w:after="200"/>
      </w:pPr>
      <w:r>
        <w:rPr>
          <w:color w:val="5A665C"/>
          <w:sz w:val="18"/>
          <w:szCs w:val="18"/>
        </w:rPr>
        <w:t xml:space="preserve">[Curriculum, e.g. Primary Mathematics Curriculum (2023) · Stage 2] · prepared in line with Preparation for Learning, Teaching and Assessment (2026)</w:t>
      </w:r>
    </w:p>
    <w:p>
      <w:pPr>
        <w:spacing w:after="60"/>
      </w:pPr>
      <w:r>
        <w:rPr>
          <w:b/>
          <w:bCs/>
          <w:color w:val="20291F"/>
          <w:sz w:val="20"/>
          <w:szCs w:val="20"/>
        </w:rPr>
        <w:t xml:space="preserve">School: </w:t>
      </w:r>
      <w:r>
        <w:rPr>
          <w:color w:val="5A665C"/>
          <w:sz w:val="20"/>
          <w:szCs w:val="20"/>
        </w:rPr>
        <w:t xml:space="preserve">________________________________________</w:t>
      </w:r>
    </w:p>
    <w:p>
      <w:pPr>
        <w:spacing w:after="60"/>
      </w:pPr>
      <w:r>
        <w:rPr>
          <w:b/>
          <w:bCs/>
          <w:color w:val="20291F"/>
          <w:sz w:val="20"/>
          <w:szCs w:val="20"/>
        </w:rPr>
        <w:t xml:space="preserve">Teacher: </w:t>
      </w:r>
      <w:r>
        <w:rPr>
          <w:color w:val="5A665C"/>
          <w:sz w:val="20"/>
          <w:szCs w:val="20"/>
        </w:rPr>
        <w:t xml:space="preserve">________________________________________</w:t>
      </w:r>
    </w:p>
    <w:p>
      <w:pPr>
        <w:spacing w:after="60"/>
      </w:pPr>
      <w:r>
        <w:rPr>
          <w:b/>
          <w:bCs/>
          <w:color w:val="20291F"/>
          <w:sz w:val="20"/>
          <w:szCs w:val="20"/>
        </w:rPr>
        <w:t xml:space="preserve">Class: </w:t>
      </w:r>
      <w:r>
        <w:rPr>
          <w:color w:val="5A665C"/>
          <w:sz w:val="20"/>
          <w:szCs w:val="20"/>
        </w:rPr>
        <w:t xml:space="preserve">________________________________________</w:t>
      </w:r>
    </w:p>
    <w:p>
      <w:pPr>
        <w:spacing w:after="60"/>
      </w:pPr>
      <w:r>
        <w:rPr>
          <w:b/>
          <w:bCs/>
          <w:color w:val="20291F"/>
          <w:sz w:val="20"/>
          <w:szCs w:val="20"/>
        </w:rPr>
        <w:t xml:space="preserve">School year: </w:t>
      </w:r>
      <w:r>
        <w:rPr>
          <w:color w:val="5A665C"/>
          <w:sz w:val="20"/>
          <w:szCs w:val="20"/>
        </w:rPr>
        <w:t xml:space="preserve">20____ / 20____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300"/>
        <w:gridCol w:w="3400"/>
        <w:gridCol w:w="2326"/>
      </w:tblGrid>
      <w:tr>
        <w:trPr>
          <w:tblHeader/>
        </w:trPr>
        <w:tc>
          <w:tcPr>
            <w:tcW w:type="dxa" w:w="10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shd w:fill="F4F3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aps/>
                <w:color w:val="5A665C"/>
                <w:sz w:val="17"/>
                <w:szCs w:val="17"/>
              </w:rPr>
              <w:t xml:space="preserve">Month</w:t>
            </w:r>
          </w:p>
        </w:tc>
        <w:tc>
          <w:tcPr>
            <w:tcW w:type="dxa" w:w="23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shd w:fill="F4F3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aps/>
                <w:color w:val="5A665C"/>
                <w:sz w:val="17"/>
                <w:szCs w:val="17"/>
              </w:rPr>
              <w:t xml:space="preserve">Strand · Strand unit</w:t>
            </w:r>
          </w:p>
        </w:tc>
        <w:tc>
          <w:tcPr>
            <w:tcW w:type="dxa" w:w="34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shd w:fill="F4F3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aps/>
                <w:color w:val="5A665C"/>
                <w:sz w:val="17"/>
                <w:szCs w:val="17"/>
              </w:rPr>
              <w:t xml:space="preserve">Learning outcomes — children should be able to…</w:t>
            </w:r>
          </w:p>
        </w:tc>
        <w:tc>
          <w:tcPr>
            <w:tcW w:type="dxa" w:w="2326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shd w:fill="F4F3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aps/>
                <w:color w:val="5A665C"/>
                <w:sz w:val="17"/>
                <w:szCs w:val="17"/>
              </w:rPr>
              <w:t xml:space="preserve">Scheme &amp; resources</w:t>
            </w:r>
          </w:p>
        </w:tc>
      </w:tr>
      <w:tr>
        <w:tc>
          <w:tcPr>
            <w:tcW w:type="dxa" w:w="10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0291F"/>
                <w:sz w:val="20"/>
                <w:szCs w:val="20"/>
              </w:rPr>
              <w:t xml:space="preserve">Sept</w:t>
            </w:r>
          </w:p>
        </w:tc>
        <w:tc>
          <w:tcPr>
            <w:tcW w:type="dxa" w:w="23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5A665C"/>
                <w:sz w:val="18"/>
                <w:szCs w:val="18"/>
              </w:rPr>
              <w:t xml:space="preserve">e.g. Number · Place Value and Base Ten</w:t>
            </w:r>
          </w:p>
        </w:tc>
        <w:tc>
          <w:tcPr>
            <w:tcW w:type="dxa" w:w="34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5A665C"/>
                <w:sz w:val="18"/>
                <w:szCs w:val="18"/>
              </w:rPr>
              <w:t xml:space="preserve">e.g. understand that digits have different values depending on their place or position in a number</w:t>
            </w:r>
          </w:p>
        </w:tc>
        <w:tc>
          <w:tcPr>
            <w:tcW w:type="dxa" w:w="2326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i/>
                <w:iCs/>
                <w:color w:val="5A665C"/>
                <w:sz w:val="18"/>
                <w:szCs w:val="18"/>
              </w:rPr>
              <w:t xml:space="preserve">e.g. class textbook · base-ten blocks</w:t>
            </w:r>
          </w:p>
        </w:tc>
      </w:tr>
      <w:tr>
        <w:tc>
          <w:tcPr>
            <w:tcW w:type="dxa" w:w="10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0291F"/>
                <w:sz w:val="20"/>
                <w:szCs w:val="20"/>
              </w:rPr>
              <w:t xml:space="preserve">Oct</w:t>
            </w:r>
          </w:p>
        </w:tc>
        <w:tc>
          <w:tcPr>
            <w:tcW w:type="dxa" w:w="23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34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2326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10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0291F"/>
                <w:sz w:val="20"/>
                <w:szCs w:val="20"/>
              </w:rPr>
              <w:t xml:space="preserve">Nov</w:t>
            </w:r>
          </w:p>
        </w:tc>
        <w:tc>
          <w:tcPr>
            <w:tcW w:type="dxa" w:w="23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34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2326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10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0291F"/>
                <w:sz w:val="20"/>
                <w:szCs w:val="20"/>
              </w:rPr>
              <w:t xml:space="preserve">Dec</w:t>
            </w:r>
          </w:p>
        </w:tc>
        <w:tc>
          <w:tcPr>
            <w:tcW w:type="dxa" w:w="23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34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2326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10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0291F"/>
                <w:sz w:val="20"/>
                <w:szCs w:val="20"/>
              </w:rPr>
              <w:t xml:space="preserve">Jan</w:t>
            </w:r>
          </w:p>
        </w:tc>
        <w:tc>
          <w:tcPr>
            <w:tcW w:type="dxa" w:w="23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34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2326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10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0291F"/>
                <w:sz w:val="20"/>
                <w:szCs w:val="20"/>
              </w:rPr>
              <w:t xml:space="preserve">Feb</w:t>
            </w:r>
          </w:p>
        </w:tc>
        <w:tc>
          <w:tcPr>
            <w:tcW w:type="dxa" w:w="23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34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2326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10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0291F"/>
                <w:sz w:val="20"/>
                <w:szCs w:val="20"/>
              </w:rPr>
              <w:t xml:space="preserve">Mar</w:t>
            </w:r>
          </w:p>
        </w:tc>
        <w:tc>
          <w:tcPr>
            <w:tcW w:type="dxa" w:w="23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34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2326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10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0291F"/>
                <w:sz w:val="20"/>
                <w:szCs w:val="20"/>
              </w:rPr>
              <w:t xml:space="preserve">Apr</w:t>
            </w:r>
          </w:p>
        </w:tc>
        <w:tc>
          <w:tcPr>
            <w:tcW w:type="dxa" w:w="23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34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2326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10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0291F"/>
                <w:sz w:val="20"/>
                <w:szCs w:val="20"/>
              </w:rPr>
              <w:t xml:space="preserve">May</w:t>
            </w:r>
          </w:p>
        </w:tc>
        <w:tc>
          <w:tcPr>
            <w:tcW w:type="dxa" w:w="23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34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2326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10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0291F"/>
                <w:sz w:val="20"/>
                <w:szCs w:val="20"/>
              </w:rPr>
              <w:t xml:space="preserve">June</w:t>
            </w:r>
          </w:p>
        </w:tc>
        <w:tc>
          <w:tcPr>
            <w:tcW w:type="dxa" w:w="23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3400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2326"/>
            <w:tcBorders>
              <w:top w:val="single" w:color="D8D5C6" w:sz="4"/>
              <w:left w:val="single" w:color="D8D5C6" w:sz="4"/>
              <w:bottom w:val="single" w:color="D8D5C6" w:sz="4"/>
              <w:right w:val="single" w:color="D8D5C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60"/>
      </w:pPr>
    </w:p>
    <w:p>
      <w:pPr>
        <w:spacing w:after="60" w:before="220"/>
      </w:pPr>
      <w:r>
        <w:rPr>
          <w:b/>
          <w:bCs/>
          <w:caps/>
          <w:color w:val="1F6E4A"/>
          <w:sz w:val="18"/>
          <w:szCs w:val="18"/>
        </w:rPr>
        <w:t xml:space="preserve">Elements</w:t>
      </w:r>
    </w:p>
    <w:p>
      <w:pPr>
        <w:spacing w:after="40"/>
      </w:pPr>
      <w:r>
        <w:rPr>
          <w:i/>
          <w:iCs/>
          <w:color w:val="5A665C"/>
          <w:sz w:val="18"/>
          <w:szCs w:val="18"/>
        </w:rPr>
        <w:t xml:space="preserve">The through-lines of the subject — they run through every strand.</w:t>
      </w:r>
    </w:p>
    <w:p>
      <w:pPr>
        <w:spacing w:after="40"/>
      </w:pPr>
    </w:p>
    <w:p>
      <w:pPr>
        <w:spacing w:after="40"/>
      </w:pPr>
    </w:p>
    <w:p>
      <w:pPr>
        <w:spacing w:after="60" w:before="220"/>
      </w:pPr>
      <w:r>
        <w:rPr>
          <w:b/>
          <w:bCs/>
          <w:caps/>
          <w:color w:val="1F6E4A"/>
          <w:sz w:val="18"/>
          <w:szCs w:val="18"/>
        </w:rPr>
        <w:t xml:space="preserve">Assessment</w:t>
      </w:r>
    </w:p>
    <w:p>
      <w:pPr>
        <w:spacing w:after="40"/>
      </w:pPr>
      <w:r>
        <w:rPr>
          <w:i/>
          <w:iCs/>
          <w:color w:val="5A665C"/>
          <w:sz w:val="18"/>
          <w:szCs w:val="18"/>
        </w:rPr>
        <w:t xml:space="preserve">How progress will be judged and recorded across the year.</w:t>
      </w:r>
    </w:p>
    <w:p>
      <w:pPr>
        <w:spacing w:after="40"/>
      </w:pPr>
    </w:p>
    <w:p>
      <w:pPr>
        <w:spacing w:after="40"/>
      </w:pPr>
    </w:p>
    <w:p>
      <w:pPr>
        <w:spacing w:after="60" w:before="220"/>
      </w:pPr>
      <w:r>
        <w:rPr>
          <w:b/>
          <w:bCs/>
          <w:caps/>
          <w:color w:val="1F6E4A"/>
          <w:sz w:val="18"/>
          <w:szCs w:val="18"/>
        </w:rPr>
        <w:t xml:space="preserve">Differentiation</w:t>
      </w:r>
    </w:p>
    <w:p>
      <w:pPr>
        <w:spacing w:after="40"/>
      </w:pPr>
      <w:r>
        <w:rPr>
          <w:i/>
          <w:iCs/>
          <w:color w:val="5A665C"/>
          <w:sz w:val="18"/>
          <w:szCs w:val="18"/>
        </w:rPr>
        <w:t xml:space="preserve">How the plan meets your room — including combined class levels, where relevant.</w:t>
      </w:r>
    </w:p>
    <w:p>
      <w:pPr>
        <w:spacing w:after="40"/>
      </w:pPr>
    </w:p>
    <w:p>
      <w:pPr>
        <w:spacing w:after="40"/>
      </w:pPr>
    </w:p>
    <w:p>
      <w:pPr>
        <w:spacing w:after="60" w:before="220"/>
      </w:pPr>
      <w:r>
        <w:rPr>
          <w:b/>
          <w:bCs/>
          <w:caps/>
          <w:color w:val="1F6E4A"/>
          <w:sz w:val="18"/>
          <w:szCs w:val="18"/>
        </w:rPr>
        <w:t xml:space="preserve">Linkage &amp; integration</w:t>
      </w:r>
    </w:p>
    <w:p>
      <w:pPr>
        <w:spacing w:after="40"/>
      </w:pPr>
      <w:r>
        <w:rPr>
          <w:i/>
          <w:iCs/>
          <w:color w:val="5A665C"/>
          <w:sz w:val="18"/>
          <w:szCs w:val="18"/>
        </w:rPr>
        <w:t xml:space="preserve">Where this subject connects with others.</w:t>
      </w:r>
    </w:p>
    <w:p>
      <w:pPr>
        <w:spacing w:after="40"/>
      </w:pPr>
    </w:p>
    <w:p>
      <w:pPr>
        <w:spacing w:after="40"/>
      </w:pPr>
    </w:p>
    <w:p>
      <w:pPr>
        <w:spacing w:before="200"/>
      </w:pPr>
    </w:p>
    <w:p>
      <w:r>
        <w:rPr>
          <w:color w:val="5A665C"/>
          <w:sz w:val="15"/>
          <w:szCs w:val="15"/>
        </w:rPr>
        <w:t xml:space="preserve">Free template from rangplan.ie — use, edit and share freely. Delete this line as you wish.</w:t>
      </w:r>
    </w:p>
    <w:sectPr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91F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2026-08-08T12:15:50.444Z</dcterms:created>
  <dcterms:modified xsi:type="dcterms:W3CDTF">2026-08-08T12:15:50.452Z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